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Prohlašuji, že ošetřující lékař nenařídil osobě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______________ ____________ (jméno dítěte)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6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(rodné číslo: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_____________)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změnu režimu, uvedená osoba nejeví známky akutního onemocnění (průjem, zvýšená teplota atd.), neprojevují se u ní a v posledních dvou týdnech neprojevily příznaky virového infekčního onemocnění (horečka, kašel, dušnost, náhlá ztráta chuti a čichu apod.) a hygienik ani ošetřující lékař jí nenařídili karanténní opatření. Není mi též známo, že v posledních dvou týdnech přišla tato osoba do styku s osobami, které onemocněly přenosnou nemocí.</w:t>
      </w:r>
    </w:p>
    <w:p w:rsidR="00000000" w:rsidDel="00000000" w:rsidP="00000000" w:rsidRDefault="00000000" w:rsidRPr="00000000" w14:paraId="00000003">
      <w:pPr>
        <w:pageBreakBefore w:val="0"/>
        <w:spacing w:after="16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Prohlašuji, že jsem byl(a) seznámen(a) s vymezením osob s rizikovými faktory (viz níže) a s doporučením, abych zvážil(a) tyto rizikové faktory při rozhodování o účasti na táboře.</w:t>
      </w:r>
    </w:p>
    <w:p w:rsidR="00000000" w:rsidDel="00000000" w:rsidP="00000000" w:rsidRDefault="00000000" w:rsidRPr="00000000" w14:paraId="00000004">
      <w:pPr>
        <w:pageBreakBefore w:val="0"/>
        <w:spacing w:after="16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Uvedená osoba je schopna se zúčastnit skautského tábora v termínu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14. 7. 2024 – 27. 7.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6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Beru na vědomí, že v případě výskytu infekce nemoci covid-19 na táboře, bude tento tábor ukončen. Pak jsem povinen zajistit, osobně či pověřenou osobou, odvoz výše uvedeného účastníka z tábora domů a následně se řídit pokyny hygienika a ošetřujícího lékaře. V případě ukončeného tábora si jsem vědom(a), že nemohu očekávat vrácení celého táborového poplatku, ale maximálně dosud nevynaložené části (což s ohledem na fixní náklady tábora nemusí odpovídat poměrné části za nerealizované dny).</w:t>
      </w:r>
    </w:p>
    <w:p w:rsidR="00000000" w:rsidDel="00000000" w:rsidP="00000000" w:rsidRDefault="00000000" w:rsidRPr="00000000" w14:paraId="00000006">
      <w:pPr>
        <w:pageBreakBefore w:val="0"/>
        <w:spacing w:after="160" w:line="384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Kontakt, funkční v době konání tábora, pro případ nutnosti bezodkladného návratu účastníka domů:</w:t>
        <w:br w:type="textWrapping"/>
        <w:t xml:space="preserve">jméno a příjmení: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________ _______ (jméno jednoho rodiče)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telefon: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+420 ___ ____ ___ (mobil)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rPr>
          <w:rFonts w:ascii="Calibri" w:cs="Calibri" w:eastAsia="Calibri" w:hAnsi="Calibri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Jsem si vědom(a) právních důsledků, které by mne postihly, kdyby toto moje prohlášení bylo nepravdivé.</w:t>
      </w:r>
    </w:p>
    <w:p w:rsidR="00000000" w:rsidDel="00000000" w:rsidP="00000000" w:rsidRDefault="00000000" w:rsidRPr="00000000" w14:paraId="00000008">
      <w:pPr>
        <w:pageBreakBefore w:val="0"/>
        <w:spacing w:after="160" w:before="48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 Plzni  </w:t>
      </w:r>
    </w:p>
    <w:p w:rsidR="00000000" w:rsidDel="00000000" w:rsidP="00000000" w:rsidRDefault="00000000" w:rsidRPr="00000000" w14:paraId="00000009">
      <w:pPr>
        <w:pageBreakBefore w:val="0"/>
        <w:spacing w:after="160" w:before="3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dne _______________ </w:t>
      </w:r>
    </w:p>
    <w:p w:rsidR="00000000" w:rsidDel="00000000" w:rsidP="00000000" w:rsidRDefault="00000000" w:rsidRPr="00000000" w14:paraId="0000000A">
      <w:pPr>
        <w:pageBreakBefore w:val="0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160" w:line="259" w:lineRule="auto"/>
        <w:jc w:val="center"/>
        <w:rPr>
          <w:rFonts w:ascii="Calibri" w:cs="Calibri" w:eastAsia="Calibri" w:hAnsi="Calibri"/>
          <w:i w:val="1"/>
          <w:sz w:val="20"/>
          <w:szCs w:val="20"/>
        </w:rPr>
        <w:sectPr>
          <w:type w:val="continuous"/>
          <w:pgSz w:h="16834" w:w="11909" w:orient="portrait"/>
          <w:pgMar w:bottom="851" w:top="851" w:left="851" w:right="851" w:header="709" w:footer="709"/>
          <w:cols w:equalWidth="0" w:num="2">
            <w:col w:space="708" w:w="4749.500000000001"/>
            <w:col w:space="0" w:w="4749.500000000001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(podpis zákonného zástupce účastníka, nebo podpis </w:t>
        <w:br w:type="textWrapping"/>
        <w:t xml:space="preserve">dospělého účastníka, ze dne odjezdu na tábor)</w:t>
      </w:r>
    </w:p>
    <w:p w:rsidR="00000000" w:rsidDel="00000000" w:rsidP="00000000" w:rsidRDefault="00000000" w:rsidRPr="00000000" w14:paraId="0000000E">
      <w:pPr>
        <w:pageBreakBefore w:val="0"/>
        <w:pBdr>
          <w:bottom w:color="000000" w:space="11" w:sz="6" w:val="single"/>
        </w:pBdr>
        <w:spacing w:line="240" w:lineRule="auto"/>
        <w:jc w:val="right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6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Ministerstvo zdravotnictví stanovilo následující rizikové faktory: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426" w:hanging="21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Věk nad 65 let s přidruženými chronickými chorobami.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40" w:lineRule="auto"/>
        <w:ind w:left="426" w:hanging="21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Chronické onemocnění plic (zahrnuje i středně závažné a závažné astma bronchiale) s dlouhodobou systémovou farmakologickou léčbou.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426" w:hanging="21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Onemocnění srdce a/nebo velkých cév s dlouhodobou systémovou farmakologickou léčbou např. hypertenze.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426" w:hanging="21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Porucha imunitního systému, např.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line="240" w:lineRule="auto"/>
        <w:ind w:left="709" w:hanging="217.99999999999997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při imunosupresivní léčbě (steroidy, HIV apod.),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line="240" w:lineRule="auto"/>
        <w:ind w:left="709" w:hanging="217.99999999999997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při protinádorové léčbě,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line="240" w:lineRule="auto"/>
        <w:ind w:left="709" w:hanging="217.99999999999997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po transplantaci solidních orgánů a/nebo kostní dřeně,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240" w:lineRule="auto"/>
        <w:ind w:left="426" w:hanging="21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Těžká obezita (BMI nad 40 kg/m2).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line="240" w:lineRule="auto"/>
        <w:ind w:left="426" w:hanging="21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Farmakologicky léčený diabetes mellitus.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40" w:lineRule="auto"/>
        <w:ind w:left="426" w:hanging="21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Chronické onemocnění ledvin vyžadující dočasnou nebo trvalou podporu/náhradu funkce ledvin (dialýza).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40" w:lineRule="auto"/>
        <w:ind w:left="426" w:hanging="21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Onemocnění jater (primární nebo sekundární).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 rizikové skupiny patří osoba, která naplňuje alespoň jeden bod uvedený výše nebo pokud některý z bodů naplňuje jakákoliv osoba, která s ní žije ve společné domácnosti.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851" w:top="1843" w:left="85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80ga3zJyM3EK8ibgk4ScMFxDg==">CgMxLjA4AHIhMU0yMUk3cnJubWFMUklVdldUQWRrQ0xDLXpzcFo3aGlJ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